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方正小标宋简体" w:eastAsia="方正小标宋简体"/>
          <w:bCs/>
          <w:color w:val="000000"/>
          <w:kern w:val="0"/>
          <w:sz w:val="36"/>
          <w:szCs w:val="36"/>
        </w:rPr>
      </w:pPr>
      <w:r>
        <w:rPr>
          <w:rFonts w:hint="eastAsia" w:cs="仿宋_GB2312" w:asciiTheme="majorEastAsia" w:hAnsiTheme="majorEastAsia" w:eastAsiaTheme="majorEastAsia"/>
          <w:b/>
          <w:bCs/>
          <w:sz w:val="36"/>
          <w:szCs w:val="32"/>
        </w:rPr>
        <mc:AlternateContent>
          <mc:Choice Requires="wps">
            <w:drawing>
              <wp:anchor distT="0" distB="0" distL="114300" distR="114300" simplePos="0" relativeHeight="251659264" behindDoc="0" locked="0" layoutInCell="0" allowOverlap="1">
                <wp:simplePos x="0" y="0"/>
                <wp:positionH relativeFrom="margin">
                  <wp:posOffset>3899535</wp:posOffset>
                </wp:positionH>
                <wp:positionV relativeFrom="page">
                  <wp:posOffset>937260</wp:posOffset>
                </wp:positionV>
                <wp:extent cx="1143000" cy="885825"/>
                <wp:effectExtent l="19050" t="19050" r="28575" b="19050"/>
                <wp:wrapSquare wrapText="bothSides"/>
                <wp:docPr id="1" name="双大括号 1"/>
                <wp:cNvGraphicFramePr/>
                <a:graphic xmlns:a="http://schemas.openxmlformats.org/drawingml/2006/main">
                  <a:graphicData uri="http://schemas.microsoft.com/office/word/2010/wordprocessingShape">
                    <wps:wsp>
                      <wps:cNvSpPr>
                        <a:spLocks noChangeArrowheads="1"/>
                      </wps:cNvSpPr>
                      <wps:spPr bwMode="auto">
                        <a:xfrm rot="5400000">
                          <a:off x="0" y="0"/>
                          <a:ext cx="1143000" cy="885825"/>
                        </a:xfrm>
                        <a:prstGeom prst="bracePair">
                          <a:avLst>
                            <a:gd name="adj" fmla="val 8333"/>
                          </a:avLst>
                        </a:prstGeom>
                        <a:solidFill>
                          <a:srgbClr val="8064A2"/>
                        </a:solidFill>
                        <a:ln w="38100">
                          <a:solidFill>
                            <a:srgbClr val="B6E7BC"/>
                          </a:solidFill>
                          <a:round/>
                        </a:ln>
                        <a:effectLst/>
                      </wps:spPr>
                      <wps:txbx>
                        <w:txbxContent>
                          <w:p>
                            <w:pPr>
                              <w:spacing w:line="288" w:lineRule="auto"/>
                              <w:jc w:val="center"/>
                              <w:rPr>
                                <w:rFonts w:hint="default" w:ascii="Times New Roman" w:hAnsi="Times New Roman" w:eastAsia="宋体" w:cs="Times New Roman"/>
                                <w:b/>
                                <w:iCs/>
                                <w:color w:val="D3DFEE"/>
                                <w:sz w:val="96"/>
                                <w:szCs w:val="96"/>
                                <w:lang w:val="en-US" w:eastAsia="zh-CN"/>
                              </w:rPr>
                            </w:pPr>
                            <w:r>
                              <w:rPr>
                                <w:rFonts w:hint="eastAsia" w:ascii="Times New Roman" w:hAnsi="Times New Roman" w:cs="Times New Roman"/>
                                <w:b/>
                                <w:iCs/>
                                <w:color w:val="D3DFEE"/>
                                <w:sz w:val="96"/>
                                <w:szCs w:val="96"/>
                                <w:lang w:val="en-US" w:eastAsia="zh-CN"/>
                              </w:rPr>
                              <w:t>36</w:t>
                            </w:r>
                          </w:p>
                        </w:txbxContent>
                      </wps:txbx>
                      <wps:bodyPr rot="0" vert="horz" wrap="square" lIns="91440" tIns="45720" rIns="91440" bIns="45720" anchor="ctr" anchorCtr="0" upright="1">
                        <a:noAutofit/>
                      </wps:bodyPr>
                    </wps:wsp>
                  </a:graphicData>
                </a:graphic>
              </wp:anchor>
            </w:drawing>
          </mc:Choice>
          <mc:Fallback>
            <w:pict>
              <v:shape id="_x0000_s1026" o:spid="_x0000_s1026" o:spt="186" type="#_x0000_t186" style="position:absolute;left:0pt;margin-left:307.05pt;margin-top:73.8pt;height:69.75pt;width:90pt;mso-position-horizontal-relative:margin;mso-position-vertical-relative:page;mso-wrap-distance-bottom:0pt;mso-wrap-distance-left:9pt;mso-wrap-distance-right:9pt;mso-wrap-distance-top:0pt;rotation:5898240f;z-index:251659264;v-text-anchor:middle;mso-width-relative:page;mso-height-relative:page;" fillcolor="#8064A2" filled="t" stroked="t" coordsize="21600,21600" o:allowincell="f" o:gfxdata="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K3V4R9wAAAALAQAADwAAAAAAAAABACAAAAAiAAAAZHJzL2Rvd25yZXYu&#10;eG1sUEsBAhQAFAAAAAgAh07iQOK/wbRpAgAAwgQAAA4AAAAAAAAAAQAgAAAAKwEAAGRycy9lMm9E&#10;b2MueG1sUEsFBgAAAAAGAAYAWQEAAAYGAAAAAA==&#10;" adj="1800">
                <v:fill on="t" focussize="0,0"/>
                <v:stroke weight="3pt" color="#B6E7BC" joinstyle="round"/>
                <v:imagedata o:title=""/>
                <o:lock v:ext="edit" aspectratio="f"/>
                <v:textbox>
                  <w:txbxContent>
                    <w:p>
                      <w:pPr>
                        <w:spacing w:line="288" w:lineRule="auto"/>
                        <w:jc w:val="center"/>
                        <w:rPr>
                          <w:rFonts w:hint="default" w:ascii="Times New Roman" w:hAnsi="Times New Roman" w:eastAsia="宋体" w:cs="Times New Roman"/>
                          <w:b/>
                          <w:iCs/>
                          <w:color w:val="D3DFEE"/>
                          <w:sz w:val="96"/>
                          <w:szCs w:val="96"/>
                          <w:lang w:val="en-US" w:eastAsia="zh-CN"/>
                        </w:rPr>
                      </w:pPr>
                      <w:r>
                        <w:rPr>
                          <w:rFonts w:hint="eastAsia" w:ascii="Times New Roman" w:hAnsi="Times New Roman" w:cs="Times New Roman"/>
                          <w:b/>
                          <w:iCs/>
                          <w:color w:val="D3DFEE"/>
                          <w:sz w:val="96"/>
                          <w:szCs w:val="96"/>
                          <w:lang w:val="en-US" w:eastAsia="zh-CN"/>
                        </w:rPr>
                        <w:t>36</w:t>
                      </w:r>
                    </w:p>
                  </w:txbxContent>
                </v:textbox>
                <w10:wrap type="square"/>
              </v:shape>
            </w:pict>
          </mc:Fallback>
        </mc:AlternateContent>
      </w:r>
      <w:r>
        <w:rPr>
          <w:rFonts w:hint="eastAsia" w:ascii="方正小标宋简体" w:eastAsia="方正小标宋简体"/>
          <w:bCs/>
          <w:color w:val="000000"/>
          <w:kern w:val="0"/>
          <w:sz w:val="36"/>
          <w:szCs w:val="36"/>
        </w:rPr>
        <w:t>题目：用人指导</w:t>
      </w:r>
    </w:p>
    <w:p>
      <w:pPr>
        <w:ind w:firstLine="640"/>
        <w:rPr>
          <w:rFonts w:eastAsia="仿宋_GB2312"/>
          <w:b/>
          <w:sz w:val="32"/>
          <w:szCs w:val="32"/>
        </w:rPr>
      </w:pPr>
    </w:p>
    <w:p>
      <w:pPr>
        <w:widowControl/>
        <w:spacing w:line="560" w:lineRule="exact"/>
        <w:ind w:firstLine="640" w:firstLineChars="200"/>
        <w:rPr>
          <w:rFonts w:ascii="黑体" w:hAnsi="黑体" w:eastAsia="黑体" w:cs="Times New Roman"/>
          <w:color w:val="000000"/>
          <w:kern w:val="0"/>
          <w:sz w:val="32"/>
          <w:szCs w:val="32"/>
        </w:rPr>
      </w:pPr>
      <w:r>
        <w:rPr>
          <w:rFonts w:hint="eastAsia" w:ascii="黑体" w:hAnsi="黑体" w:eastAsia="黑体" w:cs="Times New Roman"/>
          <w:color w:val="000000"/>
          <w:kern w:val="0"/>
          <w:sz w:val="32"/>
          <w:szCs w:val="32"/>
        </w:rPr>
        <w:t>一、用人单位背景资料</w:t>
      </w:r>
    </w:p>
    <w:p>
      <w:pPr>
        <w:autoSpaceDE w:val="0"/>
        <w:autoSpaceDN w:val="0"/>
        <w:adjustRightInd w:val="0"/>
        <w:spacing w:line="560" w:lineRule="exact"/>
        <w:ind w:firstLine="640" w:firstLineChars="200"/>
        <w:jc w:val="left"/>
        <w:rPr>
          <w:rFonts w:ascii="仿宋_GB2312" w:eastAsia="仿宋_GB2312"/>
          <w:sz w:val="32"/>
          <w:szCs w:val="32"/>
        </w:rPr>
      </w:pPr>
      <w:r>
        <w:rPr>
          <w:rFonts w:hint="eastAsia" w:ascii="仿宋_GB2312" w:eastAsia="仿宋_GB2312"/>
          <w:sz w:val="32"/>
          <w:szCs w:val="32"/>
        </w:rPr>
        <w:t>某市“莫</w:t>
      </w:r>
      <w:bookmarkStart w:id="0" w:name="_GoBack"/>
      <w:bookmarkEnd w:id="0"/>
      <w:r>
        <w:rPr>
          <w:rFonts w:hint="eastAsia" w:ascii="仿宋_GB2312" w:eastAsia="仿宋_GB2312"/>
          <w:sz w:val="32"/>
          <w:szCs w:val="32"/>
        </w:rPr>
        <w:t>奈”咖啡简餐厅，是一家连锁店。该连锁店李总听说其他城市有茶楼推出了爱心天使商务包间，主要招用听力和精神、智力残疾人为服务员。李总认为此举很有社会意义，能够树立企业良好形象，也想试着在自己餐厅开设爱心天使包间，主要从事咖啡冲调、环境清洁等工作。但他对残疾人情况并不了解，不清楚如何招募符合条件的残疾人，同时也担忧这些残疾人不好沟通管理，对企业发展带来不利影响。为此，</w:t>
      </w:r>
      <w:r>
        <w:rPr>
          <w:rFonts w:hint="eastAsia" w:ascii="仿宋_GB2312" w:eastAsia="仿宋_GB2312"/>
          <w:sz w:val="32"/>
          <w:szCs w:val="32"/>
          <w:lang w:val="en-US" w:eastAsia="zh-CN"/>
        </w:rPr>
        <w:t>特派</w:t>
      </w:r>
      <w:r>
        <w:rPr>
          <w:rFonts w:hint="eastAsia" w:ascii="仿宋_GB2312" w:eastAsia="仿宋_GB2312"/>
          <w:sz w:val="32"/>
          <w:szCs w:val="32"/>
        </w:rPr>
        <w:t>人力资源部王经理前来咨询。</w:t>
      </w:r>
    </w:p>
    <w:p>
      <w:pPr>
        <w:widowControl/>
        <w:spacing w:line="560" w:lineRule="exact"/>
        <w:ind w:firstLine="640" w:firstLineChars="200"/>
        <w:rPr>
          <w:rFonts w:ascii="黑体" w:hAnsi="黑体" w:eastAsia="黑体" w:cs="Times New Roman"/>
          <w:color w:val="000000"/>
          <w:kern w:val="0"/>
          <w:sz w:val="32"/>
          <w:szCs w:val="32"/>
        </w:rPr>
      </w:pPr>
      <w:r>
        <w:rPr>
          <w:rFonts w:hint="eastAsia" w:ascii="黑体" w:hAnsi="黑体" w:eastAsia="黑体" w:cs="Times New Roman"/>
          <w:color w:val="000000"/>
          <w:kern w:val="0"/>
          <w:sz w:val="32"/>
          <w:szCs w:val="32"/>
        </w:rPr>
        <w:t>二、演示要求</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（一）分析并认可用人单位在安置残疾人就业方面所履行的社会责任。</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（二）通过对已知信息的判断和交流，针对用人单位在岗位设计及残疾人就业等方面存在的误区或困惑进行沟通、疏导。</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（三）结合公司性质及特点，提出合理化用人建议。</w:t>
      </w:r>
    </w:p>
    <w:p>
      <w:pPr>
        <w:spacing w:line="560" w:lineRule="exact"/>
        <w:ind w:firstLine="640" w:firstLineChars="200"/>
      </w:pPr>
      <w:r>
        <w:rPr>
          <w:rFonts w:hint="eastAsia" w:ascii="Times New Roman" w:hAnsi="Times New Roman" w:eastAsia="仿宋_GB2312"/>
          <w:sz w:val="32"/>
          <w:szCs w:val="32"/>
        </w:rPr>
        <w:t>（四）如有必要，向企业介绍招聘录用残疾人的相关政策或安置残疾人就业的有关注意事项。</w:t>
      </w:r>
    </w:p>
    <w:p>
      <w:pPr>
        <w:spacing w:line="560" w:lineRule="exact"/>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微软雅黑"/>
    <w:panose1 w:val="00000000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single" w:color="auto" w:sz="4" w:space="1"/>
      </w:pBd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2024年全国残疾人就业服务机构工作人员职业指导竞赛</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0NGQ4ZTA3NDhlOTgwNWQ1MGNhMDNkYjgwN2U2ZjAifQ=="/>
  </w:docVars>
  <w:rsids>
    <w:rsidRoot w:val="00A710EB"/>
    <w:rsid w:val="0001361D"/>
    <w:rsid w:val="007646CD"/>
    <w:rsid w:val="00A710EB"/>
    <w:rsid w:val="00D01A29"/>
    <w:rsid w:val="20B95ECA"/>
    <w:rsid w:val="2F4738E0"/>
    <w:rsid w:val="34706348"/>
    <w:rsid w:val="354D1B8E"/>
    <w:rsid w:val="39AD6027"/>
    <w:rsid w:val="4FE862F1"/>
    <w:rsid w:val="606710B9"/>
    <w:rsid w:val="687B44F0"/>
    <w:rsid w:val="6CAD69DD"/>
    <w:rsid w:val="71B07B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Cambria"/>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372</Words>
  <Characters>372</Characters>
  <Lines>2</Lines>
  <Paragraphs>1</Paragraphs>
  <TotalTime>12</TotalTime>
  <ScaleCrop>false</ScaleCrop>
  <LinksUpToDate>false</LinksUpToDate>
  <CharactersWithSpaces>372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2024-05-06T06:11:00Z</dcterms:created>
  <dc:creator>limingtear</dc:creator>
  <cp:lastModifiedBy>WPS_1480764422</cp:lastModifiedBy>
  <dcterms:modified xsi:type="dcterms:W3CDTF">2024-07-02T02:12:57Z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6A61B99F6F6941FDAACE48E24C21E314_12</vt:lpwstr>
  </property>
</Properties>
</file>