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hAnsi="Cambria" w:eastAsia="方正小标宋简体" w:cs="Cambria"/>
          <w:bCs/>
          <w:color w:val="000000"/>
          <w:kern w:val="0"/>
          <w:sz w:val="36"/>
          <w:szCs w:val="36"/>
        </w:rPr>
      </w:pPr>
      <w:r>
        <w:rPr>
          <w:rFonts w:hint="eastAsia" w:ascii="方正小标宋简体" w:hAnsi="Cambria" w:eastAsia="方正小标宋简体" w:cs="Cambria"/>
          <w:bCs/>
          <w:color w:val="000000"/>
          <w:kern w:val="0"/>
          <w:sz w:val="36"/>
          <w:szCs w:val="36"/>
        </w:rPr>
        <mc:AlternateContent>
          <mc:Choice Requires="wps">
            <w:drawing>
              <wp:anchor distT="0" distB="0" distL="114300" distR="114300" simplePos="0" relativeHeight="251659264" behindDoc="0" locked="0" layoutInCell="0" allowOverlap="1">
                <wp:simplePos x="0" y="0"/>
                <wp:positionH relativeFrom="margin">
                  <wp:posOffset>4090035</wp:posOffset>
                </wp:positionH>
                <wp:positionV relativeFrom="page">
                  <wp:posOffset>1080135</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default" w:eastAsia="宋体"/>
                                <w:b/>
                                <w:iCs/>
                                <w:color w:val="D3DFEE"/>
                                <w:sz w:val="84"/>
                                <w:szCs w:val="84"/>
                                <w:lang w:val="en-US" w:eastAsia="zh-CN"/>
                              </w:rPr>
                            </w:pPr>
                            <w:r>
                              <w:rPr>
                                <w:rFonts w:hint="eastAsia"/>
                                <w:b/>
                                <w:iCs/>
                                <w:color w:val="D3DFEE"/>
                                <w:sz w:val="96"/>
                                <w:szCs w:val="84"/>
                                <w:lang w:val="en-US" w:eastAsia="zh-CN"/>
                              </w:rPr>
                              <w:t>38</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2.05pt;margin-top:85.05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z6Lw/2wAAAAsBAAAPAAAAAAAAAAEAIAAAACIAAABkcnMvZG93bnJldi54&#10;bWxQSwECFAAUAAAACACHTuJA4r/BtGkCAADCBAAADgAAAAAAAAABACAAAAAqAQAAZHJzL2Uyb0Rv&#10;Yy54bWxQSwUGAAAAAAYABgBZAQAABQYAAAAA&#10;" adj="1800">
                <v:fill on="t" focussize="0,0"/>
                <v:stroke weight="3pt" color="#B6E7BC" joinstyle="round"/>
                <v:imagedata o:title=""/>
                <o:lock v:ext="edit" aspectratio="f"/>
                <v:textbox>
                  <w:txbxContent>
                    <w:p>
                      <w:pPr>
                        <w:spacing w:line="288" w:lineRule="auto"/>
                        <w:jc w:val="center"/>
                        <w:rPr>
                          <w:rFonts w:hint="default" w:eastAsia="宋体"/>
                          <w:b/>
                          <w:iCs/>
                          <w:color w:val="D3DFEE"/>
                          <w:sz w:val="84"/>
                          <w:szCs w:val="84"/>
                          <w:lang w:val="en-US" w:eastAsia="zh-CN"/>
                        </w:rPr>
                      </w:pPr>
                      <w:r>
                        <w:rPr>
                          <w:rFonts w:hint="eastAsia"/>
                          <w:b/>
                          <w:iCs/>
                          <w:color w:val="D3DFEE"/>
                          <w:sz w:val="96"/>
                          <w:szCs w:val="84"/>
                          <w:lang w:val="en-US" w:eastAsia="zh-CN"/>
                        </w:rPr>
                        <w:t>38</w:t>
                      </w:r>
                    </w:p>
                  </w:txbxContent>
                </v:textbox>
                <w10:wrap type="square"/>
              </v:shape>
            </w:pict>
          </mc:Fallback>
        </mc:AlternateContent>
      </w:r>
      <w:r>
        <w:rPr>
          <w:rFonts w:hint="eastAsia" w:ascii="方正小标宋简体" w:hAnsi="Cambria" w:eastAsia="方正小标宋简体" w:cs="Cambria"/>
          <w:bCs/>
          <w:color w:val="000000"/>
          <w:kern w:val="0"/>
          <w:sz w:val="36"/>
          <w:szCs w:val="36"/>
        </w:rPr>
        <w:t>题目：用人指导</w:t>
      </w:r>
    </w:p>
    <w:p>
      <w:pPr>
        <w:spacing w:line="500" w:lineRule="exact"/>
        <w:ind w:firstLine="640" w:firstLineChars="200"/>
        <w:rPr>
          <w:rFonts w:ascii="黑体" w:hAnsi="Calibri" w:eastAsia="黑体"/>
          <w:sz w:val="32"/>
          <w:szCs w:val="32"/>
        </w:rPr>
      </w:pPr>
    </w:p>
    <w:p>
      <w:pPr>
        <w:spacing w:line="500" w:lineRule="exact"/>
        <w:ind w:firstLine="640" w:firstLineChars="200"/>
        <w:rPr>
          <w:rFonts w:ascii="黑体" w:hAnsi="Calibri" w:eastAsia="黑体"/>
          <w:sz w:val="32"/>
          <w:szCs w:val="32"/>
        </w:rPr>
      </w:pPr>
    </w:p>
    <w:p>
      <w:pPr>
        <w:spacing w:line="500" w:lineRule="exact"/>
        <w:ind w:firstLine="640" w:firstLineChars="200"/>
        <w:rPr>
          <w:rFonts w:ascii="黑体" w:hAnsi="Calibri" w:eastAsia="黑体"/>
          <w:sz w:val="32"/>
          <w:szCs w:val="32"/>
        </w:rPr>
      </w:pPr>
      <w:r>
        <w:rPr>
          <w:rFonts w:hint="eastAsia" w:ascii="黑体" w:hAnsi="Calibri" w:eastAsia="黑体"/>
          <w:sz w:val="32"/>
          <w:szCs w:val="32"/>
        </w:rPr>
        <w:t>一、用人单位背景资料</w:t>
      </w:r>
    </w:p>
    <w:p>
      <w:pPr>
        <w:spacing w:line="500" w:lineRule="exact"/>
        <w:ind w:firstLine="640" w:firstLineChars="200"/>
        <w:rPr>
          <w:rFonts w:ascii="方正仿宋_GB2312" w:hAnsi="微软雅黑" w:eastAsia="方正仿宋_GB2312" w:cs="微软雅黑"/>
          <w:color w:val="111F2C"/>
          <w:sz w:val="32"/>
          <w:szCs w:val="32"/>
          <w:shd w:val="clear" w:color="auto" w:fill="FFFFFF"/>
        </w:rPr>
      </w:pPr>
      <w:r>
        <w:rPr>
          <w:rFonts w:hint="eastAsia" w:ascii="方正仿宋_GB2312" w:hAnsi="微软雅黑" w:eastAsia="方正仿宋_GB2312" w:cs="微软雅黑"/>
          <w:color w:val="111F2C"/>
          <w:sz w:val="32"/>
          <w:szCs w:val="32"/>
          <w:shd w:val="clear" w:color="auto" w:fill="FFFFFF"/>
        </w:rPr>
        <w:t>某沿海城市一家物流港装配公司是集中安置残疾人企业，目前该企业在职员工500多人，其中残疾员工120人，随着生产技术的迭代升级，70%生产岗位的残疾员工技术技能跟不上岗位自动化设备发展</w:t>
      </w:r>
      <w:bookmarkStart w:id="0" w:name="_GoBack"/>
      <w:r>
        <w:rPr>
          <w:rFonts w:hint="eastAsia" w:ascii="方正仿宋_GB2312" w:hAnsi="微软雅黑" w:eastAsia="方正仿宋_GB2312" w:cs="微软雅黑"/>
          <w:color w:val="111F2C"/>
          <w:sz w:val="32"/>
          <w:szCs w:val="32"/>
          <w:shd w:val="clear" w:color="auto" w:fill="FFFFFF"/>
        </w:rPr>
        <w:t>，只能转为辅助生产岗位或后勤客服岗位，转岗名额有限，且</w:t>
      </w:r>
      <w:bookmarkEnd w:id="0"/>
      <w:r>
        <w:rPr>
          <w:rFonts w:hint="eastAsia" w:ascii="方正仿宋_GB2312" w:hAnsi="微软雅黑" w:eastAsia="方正仿宋_GB2312" w:cs="微软雅黑"/>
          <w:color w:val="111F2C"/>
          <w:sz w:val="32"/>
          <w:szCs w:val="32"/>
          <w:shd w:val="clear" w:color="auto" w:fill="FFFFFF"/>
        </w:rPr>
        <w:t>部分员工工资待遇有所下调，一部分人主动辞职，留下的也大都消极怠工。随着公司生产规模不断扩大，自动化水平不断提高，现有残疾人员工无法满足岗位技术的更新需求，生产型岗位将面临无残疾人可用的困境，企业要维系残疾员工占比25%以上十分困难。为此，企业人力资源部刘经理前往市残联反馈情况，寻求办法为企业排忧解难。</w:t>
      </w:r>
    </w:p>
    <w:p>
      <w:pPr>
        <w:spacing w:line="500" w:lineRule="exact"/>
        <w:ind w:firstLine="640" w:firstLineChars="200"/>
        <w:rPr>
          <w:rFonts w:ascii="黑体" w:hAnsi="黑体" w:eastAsia="黑体"/>
          <w:sz w:val="32"/>
          <w:szCs w:val="32"/>
        </w:rPr>
      </w:pPr>
      <w:r>
        <w:rPr>
          <w:rFonts w:hint="eastAsia" w:ascii="黑体" w:hAnsi="黑体" w:eastAsia="黑体"/>
          <w:sz w:val="32"/>
          <w:szCs w:val="32"/>
        </w:rPr>
        <w:t>二、演示要求</w:t>
      </w:r>
    </w:p>
    <w:p>
      <w:pPr>
        <w:spacing w:line="500" w:lineRule="exact"/>
        <w:ind w:firstLine="640" w:firstLineChars="200"/>
        <w:rPr>
          <w:rFonts w:eastAsia="仿宋_GB2312"/>
          <w:sz w:val="32"/>
          <w:szCs w:val="32"/>
        </w:rPr>
      </w:pPr>
      <w:r>
        <w:rPr>
          <w:rFonts w:hint="eastAsia" w:eastAsia="仿宋_GB2312"/>
          <w:sz w:val="32"/>
          <w:szCs w:val="32"/>
        </w:rPr>
        <w:t>（一）分析并认可用人单位在安置残疾人就业方面所履行的社会责任。</w:t>
      </w:r>
    </w:p>
    <w:p>
      <w:pPr>
        <w:spacing w:line="500" w:lineRule="exact"/>
        <w:ind w:firstLine="640" w:firstLineChars="200"/>
        <w:rPr>
          <w:rFonts w:eastAsia="仿宋_GB2312"/>
          <w:sz w:val="32"/>
          <w:szCs w:val="32"/>
        </w:rPr>
      </w:pPr>
      <w:r>
        <w:rPr>
          <w:rFonts w:hint="eastAsia" w:eastAsia="仿宋_GB2312"/>
          <w:sz w:val="32"/>
          <w:szCs w:val="32"/>
        </w:rPr>
        <w:t>（二）通过对已知信息的判断和交流，针对用人单位在岗位设计及残疾人就业等方面存在的误区或困惑进行沟通、疏导。</w:t>
      </w:r>
    </w:p>
    <w:p>
      <w:pPr>
        <w:spacing w:line="500" w:lineRule="exact"/>
        <w:ind w:firstLine="640" w:firstLineChars="200"/>
        <w:rPr>
          <w:rFonts w:eastAsia="仿宋_GB2312"/>
          <w:sz w:val="32"/>
          <w:szCs w:val="32"/>
        </w:rPr>
      </w:pPr>
      <w:r>
        <w:rPr>
          <w:rFonts w:hint="eastAsia" w:eastAsia="仿宋_GB2312"/>
          <w:sz w:val="32"/>
          <w:szCs w:val="32"/>
        </w:rPr>
        <w:t>（三）结合公司性质及特点，提出合理化用人建议。</w:t>
      </w:r>
    </w:p>
    <w:p>
      <w:pPr>
        <w:spacing w:line="500" w:lineRule="exact"/>
        <w:ind w:firstLine="640" w:firstLineChars="200"/>
        <w:rPr>
          <w:rFonts w:eastAsia="方正仿宋_GB2312"/>
          <w:sz w:val="32"/>
          <w:szCs w:val="32"/>
        </w:rPr>
      </w:pPr>
      <w:r>
        <w:rPr>
          <w:rFonts w:hint="eastAsia" w:eastAsia="仿宋_GB2312"/>
          <w:sz w:val="32"/>
          <w:szCs w:val="32"/>
        </w:rPr>
        <w:t>（四）如有必要，向企业介绍招聘录用残疾人的相关政策或安置残疾人就业的有关注意事项。</w:t>
      </w:r>
    </w:p>
    <w:p>
      <w:pPr>
        <w:spacing w:line="500" w:lineRule="exact"/>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7A0242"/>
    <w:rsid w:val="000F26B6"/>
    <w:rsid w:val="00764C3F"/>
    <w:rsid w:val="007A0242"/>
    <w:rsid w:val="00B67A17"/>
    <w:rsid w:val="07FF07D9"/>
    <w:rsid w:val="0AFF73EE"/>
    <w:rsid w:val="161D1867"/>
    <w:rsid w:val="3AF1239A"/>
    <w:rsid w:val="522B230A"/>
    <w:rsid w:val="74047034"/>
    <w:rsid w:val="7DF27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432</Words>
  <Characters>440</Characters>
  <Lines>3</Lines>
  <Paragraphs>1</Paragraphs>
  <TotalTime>9</TotalTime>
  <ScaleCrop>false</ScaleCrop>
  <LinksUpToDate>false</LinksUpToDate>
  <CharactersWithSpaces>440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2024-05-07T02:56:00Z</dcterms:created>
  <dc:creator>limingtear</dc:creator>
  <cp:lastModifiedBy>WPS_1480764422</cp:lastModifiedBy>
  <dcterms:modified xsi:type="dcterms:W3CDTF">2024-07-02T02:13:18Z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9759D30BB04645B397DB208F3C70CEC4_12</vt:lpwstr>
  </property>
</Properties>
</file>