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Theme="majorEastAsia" w:hAnsiTheme="majorEastAsia" w:eastAsiaTheme="majorEastAsia" w:cstheme="majorEastAsia"/>
          <w:b/>
          <w:bCs/>
          <w:sz w:val="36"/>
          <w:szCs w:val="36"/>
        </w:rPr>
      </w:pPr>
      <w:r>
        <w:rPr>
          <w:rFonts w:hint="eastAsia" w:cs="仿宋_GB2312" w:asciiTheme="majorEastAsia" w:hAnsiTheme="majorEastAsia" w:eastAsiaTheme="majorEastAsia"/>
          <w:b/>
          <w:bCs/>
          <w:sz w:val="36"/>
          <w:szCs w:val="32"/>
        </w:rPr>
        <mc:AlternateContent>
          <mc:Choice Requires="wps">
            <w:drawing>
              <wp:anchor distT="0" distB="0" distL="114300" distR="114300" simplePos="0" relativeHeight="251659264" behindDoc="0" locked="0" layoutInCell="0" allowOverlap="1">
                <wp:simplePos x="0" y="0"/>
                <wp:positionH relativeFrom="margin">
                  <wp:posOffset>4004310</wp:posOffset>
                </wp:positionH>
                <wp:positionV relativeFrom="page">
                  <wp:posOffset>899160</wp:posOffset>
                </wp:positionV>
                <wp:extent cx="1143000" cy="885825"/>
                <wp:effectExtent l="19050" t="19050" r="28575" b="19050"/>
                <wp:wrapSquare wrapText="bothSides"/>
                <wp:docPr id="1" name="双大括号 1"/>
                <wp:cNvGraphicFramePr/>
                <a:graphic xmlns:a="http://schemas.openxmlformats.org/drawingml/2006/main">
                  <a:graphicData uri="http://schemas.microsoft.com/office/word/2010/wordprocessingShape">
                    <wps:wsp>
                      <wps:cNvSpPr>
                        <a:spLocks noChangeArrowheads="1"/>
                      </wps:cNvSpPr>
                      <wps:spPr bwMode="auto">
                        <a:xfrm rot="5400000">
                          <a:off x="0" y="0"/>
                          <a:ext cx="1143000" cy="885825"/>
                        </a:xfrm>
                        <a:prstGeom prst="bracePair">
                          <a:avLst>
                            <a:gd name="adj" fmla="val 8333"/>
                          </a:avLst>
                        </a:prstGeom>
                        <a:solidFill>
                          <a:srgbClr val="8064A2"/>
                        </a:solidFill>
                        <a:ln w="38100">
                          <a:solidFill>
                            <a:srgbClr val="B6E7BC"/>
                          </a:solidFill>
                          <a:round/>
                        </a:ln>
                        <a:effectLst/>
                      </wps:spPr>
                      <wps:txbx>
                        <w:txbxContent>
                          <w:p>
                            <w:pPr>
                              <w:spacing w:line="288" w:lineRule="auto"/>
                              <w:jc w:val="center"/>
                              <w:rPr>
                                <w:rFonts w:ascii="Times New Roman" w:hAnsi="Times New Roman"/>
                                <w:b/>
                                <w:iCs/>
                                <w:color w:val="D3DFEE"/>
                                <w:sz w:val="96"/>
                                <w:szCs w:val="96"/>
                              </w:rPr>
                            </w:pPr>
                            <w:r>
                              <w:rPr>
                                <w:rFonts w:hint="eastAsia" w:ascii="Times New Roman" w:hAnsi="Times New Roman"/>
                                <w:b/>
                                <w:iCs/>
                                <w:color w:val="D3DFEE"/>
                                <w:sz w:val="96"/>
                                <w:szCs w:val="96"/>
                                <w:lang w:val="en-US" w:eastAsia="zh-CN"/>
                              </w:rPr>
                              <w:t>3</w:t>
                            </w:r>
                            <w:r>
                              <w:rPr>
                                <w:rFonts w:hint="eastAsia" w:ascii="Times New Roman" w:hAnsi="Times New Roman"/>
                                <w:b/>
                                <w:iCs/>
                                <w:color w:val="D3DFEE"/>
                                <w:sz w:val="96"/>
                                <w:szCs w:val="96"/>
                              </w:rPr>
                              <w:t>8</w:t>
                            </w:r>
                          </w:p>
                        </w:txbxContent>
                      </wps:txbx>
                      <wps:bodyPr rot="0" vert="horz" wrap="square" lIns="91440" tIns="45720" rIns="91440" bIns="45720" anchor="ctr" anchorCtr="0" upright="1">
                        <a:noAutofit/>
                      </wps:bodyPr>
                    </wps:wsp>
                  </a:graphicData>
                </a:graphic>
              </wp:anchor>
            </w:drawing>
          </mc:Choice>
          <mc:Fallback>
            <w:pict>
              <v:shape id="_x0000_s1026" o:spid="_x0000_s1026" o:spt="186" type="#_x0000_t186" style="position:absolute;left:0pt;margin-left:315.3pt;margin-top:70.8pt;height:69.75pt;width:90pt;mso-position-horizontal-relative:margin;mso-position-vertical-relative:page;mso-wrap-distance-bottom:0pt;mso-wrap-distance-left:9pt;mso-wrap-distance-right:9pt;mso-wrap-distance-top:0pt;rotation:5898240f;z-index:251659264;v-text-anchor:middle;mso-width-relative:page;mso-height-relative:page;" fillcolor="#8064A2" filled="t" stroked="t" coordsize="21600,21600" o:allowincell="f" o:gfxdata="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mN6c3aAAAACwEAAA8AAAAAAAAAAQAgAAAAIgAAAGRycy9kb3ducmV2Lnht&#10;bFBLAQIUABQAAAAIAIdO4kDiv8G0aQIAAMIEAAAOAAAAAAAAAAEAIAAAACkBAABkcnMvZTJvRG9j&#10;LnhtbFBLBQYAAAAABgAGAFkBAAAEBgAAAAA=&#10;" adj="1800">
                <v:fill on="t" focussize="0,0"/>
                <v:stroke weight="3pt" color="#B6E7BC" joinstyle="round"/>
                <v:imagedata o:title=""/>
                <o:lock v:ext="edit" aspectratio="f"/>
                <v:textbox>
                  <w:txbxContent>
                    <w:p>
                      <w:pPr>
                        <w:spacing w:line="288" w:lineRule="auto"/>
                        <w:jc w:val="center"/>
                        <w:rPr>
                          <w:rFonts w:ascii="Times New Roman" w:hAnsi="Times New Roman"/>
                          <w:b/>
                          <w:iCs/>
                          <w:color w:val="D3DFEE"/>
                          <w:sz w:val="96"/>
                          <w:szCs w:val="96"/>
                        </w:rPr>
                      </w:pPr>
                      <w:r>
                        <w:rPr>
                          <w:rFonts w:hint="eastAsia" w:ascii="Times New Roman" w:hAnsi="Times New Roman"/>
                          <w:b/>
                          <w:iCs/>
                          <w:color w:val="D3DFEE"/>
                          <w:sz w:val="96"/>
                          <w:szCs w:val="96"/>
                          <w:lang w:val="en-US" w:eastAsia="zh-CN"/>
                        </w:rPr>
                        <w:t>3</w:t>
                      </w:r>
                      <w:r>
                        <w:rPr>
                          <w:rFonts w:hint="eastAsia" w:ascii="Times New Roman" w:hAnsi="Times New Roman"/>
                          <w:b/>
                          <w:iCs/>
                          <w:color w:val="D3DFEE"/>
                          <w:sz w:val="96"/>
                          <w:szCs w:val="96"/>
                        </w:rPr>
                        <w:t>8</w:t>
                      </w:r>
                    </w:p>
                  </w:txbxContent>
                </v:textbox>
                <w10:wrap type="square"/>
              </v:shape>
            </w:pict>
          </mc:Fallback>
        </mc:AlternateContent>
      </w:r>
      <w:r>
        <w:rPr>
          <w:rFonts w:hint="eastAsia" w:asciiTheme="majorEastAsia" w:hAnsiTheme="majorEastAsia" w:eastAsiaTheme="majorEastAsia" w:cstheme="majorEastAsia"/>
          <w:b/>
          <w:bCs/>
          <w:sz w:val="36"/>
          <w:szCs w:val="36"/>
        </w:rPr>
        <w:t>题目：用人指导</w:t>
      </w:r>
    </w:p>
    <w:p>
      <w:pPr>
        <w:spacing w:line="360" w:lineRule="auto"/>
      </w:pPr>
    </w:p>
    <w:p>
      <w:pPr>
        <w:spacing w:line="360" w:lineRule="auto"/>
        <w:ind w:firstLine="640" w:firstLineChars="200"/>
        <w:rPr>
          <w:rFonts w:ascii="黑体" w:hAnsi="黑体" w:eastAsia="黑体" w:cs="黑体"/>
          <w:sz w:val="32"/>
          <w:szCs w:val="32"/>
        </w:rPr>
      </w:pPr>
      <w:r>
        <w:rPr>
          <w:rFonts w:hint="eastAsia" w:ascii="黑体" w:hAnsi="黑体" w:eastAsia="黑体" w:cs="黑体"/>
          <w:sz w:val="32"/>
          <w:szCs w:val="32"/>
        </w:rPr>
        <w:t>一、用人单位背景资料</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某二线城市因自媒体经济爆火成为网红旅游城市，随着游客增多，该城市一家大型酒店员工需求增加。目前该酒店在职员工300多人，根据市残联按比例安排残疾人就业政策宣讲精神，该酒店应招聘一定数量残疾人员工，但之前无聘用残疾员工的经验。考虑旅游城</w:t>
      </w:r>
      <w:bookmarkStart w:id="0" w:name="_GoBack"/>
      <w:bookmarkEnd w:id="0"/>
      <w:r>
        <w:rPr>
          <w:rFonts w:hint="eastAsia" w:ascii="Times New Roman" w:hAnsi="Times New Roman" w:eastAsia="仿宋_GB2312"/>
          <w:sz w:val="32"/>
          <w:szCs w:val="32"/>
        </w:rPr>
        <w:t>市因素且酒店位置紧邻著名景区，担心残疾员工形象会给住客带来负面印象，故公布招聘需求时，注明仅招收听力、言语四级残疾人，且要求形象气质佳，然而招聘发布很久一直未招到合适人员，前来咨询面试的多数为肢体残疾人。为此，酒店行政部许经理前往市残联寻求咨询帮助。</w:t>
      </w:r>
    </w:p>
    <w:p>
      <w:pPr>
        <w:spacing w:line="360" w:lineRule="auto"/>
        <w:ind w:firstLine="640" w:firstLineChars="200"/>
        <w:rPr>
          <w:rFonts w:ascii="黑体" w:hAnsi="黑体" w:eastAsia="黑体" w:cs="黑体"/>
          <w:sz w:val="32"/>
          <w:szCs w:val="32"/>
        </w:rPr>
      </w:pPr>
      <w:r>
        <w:rPr>
          <w:rFonts w:hint="eastAsia" w:ascii="黑体" w:hAnsi="黑体" w:eastAsia="黑体" w:cs="黑体"/>
          <w:sz w:val="32"/>
          <w:szCs w:val="32"/>
        </w:rPr>
        <w:t>二、演示要求</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（一）分析并认可用人单位在安置残疾人就业方面所履行的社会责任。</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（二）通过对已知信息的判断和交流，针对用人单位在岗位设计及残疾人就业等方面存在的误区或困惑进行沟通、疏导。</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（三）结合公司性质及特点，提出合理化用人建议。</w:t>
      </w:r>
    </w:p>
    <w:p>
      <w:pPr>
        <w:spacing w:line="560" w:lineRule="exact"/>
        <w:ind w:firstLine="640" w:firstLineChars="200"/>
      </w:pPr>
      <w:r>
        <w:rPr>
          <w:rFonts w:hint="eastAsia" w:ascii="Times New Roman" w:hAnsi="Times New Roman" w:eastAsia="仿宋_GB2312"/>
          <w:sz w:val="32"/>
          <w:szCs w:val="32"/>
        </w:rPr>
        <w:t>（四）如有必要，向企业介绍招聘录用残疾人的相关政策或安置残疾人就业的有关注意事项。</w:t>
      </w:r>
    </w:p>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rPr>
        <w:sz w:val="21"/>
        <w:szCs w:val="21"/>
      </w:rPr>
    </w:pPr>
    <w:r>
      <w:rPr>
        <w:rFonts w:hint="eastAsia"/>
        <w:sz w:val="21"/>
        <w:szCs w:val="21"/>
      </w:rPr>
      <w:t>2024年全国残疾人就业服务机构工作人员职业指导竞赛</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0NGQ4ZTA3NDhlOTgwNWQ1MGNhMDNkYjgwN2U2ZjAifQ=="/>
  </w:docVars>
  <w:rsids>
    <w:rsidRoot w:val="003377C6"/>
    <w:rsid w:val="003377C6"/>
    <w:rsid w:val="00B8700C"/>
    <w:rsid w:val="00CF167D"/>
    <w:rsid w:val="00FE54A0"/>
    <w:rsid w:val="01B81370"/>
    <w:rsid w:val="06384DFB"/>
    <w:rsid w:val="076F34F3"/>
    <w:rsid w:val="15347C1A"/>
    <w:rsid w:val="19CB3732"/>
    <w:rsid w:val="1BCE1ED8"/>
    <w:rsid w:val="1E42510C"/>
    <w:rsid w:val="24D93C5F"/>
    <w:rsid w:val="3DE02E91"/>
    <w:rsid w:val="4093139F"/>
    <w:rsid w:val="416A5473"/>
    <w:rsid w:val="43404775"/>
    <w:rsid w:val="5E506D87"/>
    <w:rsid w:val="62D10BD1"/>
    <w:rsid w:val="64B82EF9"/>
    <w:rsid w:val="73495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列出段落1"/>
    <w:basedOn w:val="1"/>
    <w:qFormat/>
    <w:uiPriority w:val="0"/>
    <w:pPr>
      <w:ind w:firstLine="420" w:firstLineChars="200"/>
    </w:pPr>
    <w:rPr>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411</Words>
  <Characters>413</Characters>
  <Lines>3</Lines>
  <Paragraphs>1</Paragraphs>
  <TotalTime>18</TotalTime>
  <ScaleCrop>false</ScaleCrop>
  <LinksUpToDate>false</LinksUpToDate>
  <CharactersWithSpaces>413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2024-05-08T06:40:00Z</dcterms:created>
  <dc:creator>limingtear</dc:creator>
  <cp:lastModifiedBy>WPS_1480764422</cp:lastModifiedBy>
  <dcterms:modified xsi:type="dcterms:W3CDTF">2024-07-02T03:12:53Z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2BF5F6633A5B4324AF11473D4A974C83_12</vt:lpwstr>
  </property>
</Properties>
</file>