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Theme="majorEastAsia" w:hAnsiTheme="majorEastAsia" w:eastAsiaTheme="majorEastAsia" w:cstheme="majorEastAsia"/>
          <w:b/>
          <w:bCs/>
          <w:sz w:val="36"/>
          <w:szCs w:val="36"/>
        </w:rPr>
      </w:pPr>
      <w:r>
        <w:rPr>
          <w:rFonts w:hint="eastAsia" w:cs="仿宋_GB2312" w:asciiTheme="majorEastAsia" w:hAnsiTheme="majorEastAsia" w:eastAsiaTheme="majorEastAsia"/>
          <w:b/>
          <w:bCs/>
          <w:sz w:val="36"/>
          <w:szCs w:val="32"/>
        </w:rPr>
        <mc:AlternateContent>
          <mc:Choice Requires="wps">
            <w:drawing>
              <wp:anchor distT="0" distB="0" distL="114300" distR="114300" simplePos="0" relativeHeight="251659264" behindDoc="0" locked="0" layoutInCell="0" allowOverlap="1">
                <wp:simplePos x="0" y="0"/>
                <wp:positionH relativeFrom="margin">
                  <wp:posOffset>4004310</wp:posOffset>
                </wp:positionH>
                <wp:positionV relativeFrom="page">
                  <wp:posOffset>899160</wp:posOffset>
                </wp:positionV>
                <wp:extent cx="1143000" cy="885825"/>
                <wp:effectExtent l="19050" t="19050" r="28575" b="19050"/>
                <wp:wrapSquare wrapText="bothSides"/>
                <wp:docPr id="1" name="双大括号 1"/>
                <wp:cNvGraphicFramePr/>
                <a:graphic xmlns:a="http://schemas.openxmlformats.org/drawingml/2006/main">
                  <a:graphicData uri="http://schemas.microsoft.com/office/word/2010/wordprocessingShape">
                    <wps:wsp>
                      <wps:cNvSpPr>
                        <a:spLocks noChangeArrowheads="1"/>
                      </wps:cNvSpPr>
                      <wps:spPr bwMode="auto">
                        <a:xfrm rot="5400000">
                          <a:off x="0" y="0"/>
                          <a:ext cx="1143000" cy="885825"/>
                        </a:xfrm>
                        <a:prstGeom prst="bracePair">
                          <a:avLst>
                            <a:gd name="adj" fmla="val 8333"/>
                          </a:avLst>
                        </a:prstGeom>
                        <a:solidFill>
                          <a:srgbClr val="8064A2"/>
                        </a:solidFill>
                        <a:ln w="38100">
                          <a:solidFill>
                            <a:srgbClr val="B6E7BC"/>
                          </a:solidFill>
                          <a:round/>
                        </a:ln>
                        <a:effectLst/>
                      </wps:spPr>
                      <wps:txbx>
                        <w:txbxContent>
                          <w:p>
                            <w:pPr>
                              <w:spacing w:line="288" w:lineRule="auto"/>
                              <w:jc w:val="center"/>
                              <w:rPr>
                                <w:rFonts w:ascii="Times New Roman" w:hAnsi="Times New Roman"/>
                                <w:b/>
                                <w:iCs/>
                                <w:color w:val="D3DFEE"/>
                                <w:sz w:val="96"/>
                                <w:szCs w:val="96"/>
                              </w:rPr>
                            </w:pPr>
                            <w:r>
                              <w:rPr>
                                <w:rFonts w:hint="eastAsia" w:ascii="Times New Roman" w:hAnsi="Times New Roman"/>
                                <w:b/>
                                <w:iCs/>
                                <w:color w:val="D3DFEE"/>
                                <w:sz w:val="96"/>
                                <w:szCs w:val="96"/>
                                <w:lang w:val="en-US" w:eastAsia="zh-CN"/>
                              </w:rPr>
                              <w:t>3</w:t>
                            </w:r>
                            <w:r>
                              <w:rPr>
                                <w:rFonts w:hint="eastAsia" w:ascii="Times New Roman" w:hAnsi="Times New Roman"/>
                                <w:b/>
                                <w:iCs/>
                                <w:color w:val="D3DFEE"/>
                                <w:sz w:val="96"/>
                                <w:szCs w:val="96"/>
                              </w:rPr>
                              <w:t>9</w:t>
                            </w:r>
                          </w:p>
                          <w:p>
                            <w:pPr>
                              <w:spacing w:line="288" w:lineRule="auto"/>
                              <w:jc w:val="center"/>
                              <w:rPr>
                                <w:rFonts w:ascii="Times New Roman" w:hAnsi="Times New Roman"/>
                                <w:b/>
                                <w:iCs/>
                                <w:color w:val="D3DFEE"/>
                                <w:sz w:val="96"/>
                                <w:szCs w:val="96"/>
                              </w:rPr>
                            </w:pPr>
                          </w:p>
                        </w:txbxContent>
                      </wps:txbx>
                      <wps:bodyPr rot="0" vert="horz" wrap="square" lIns="91440" tIns="45720" rIns="91440" bIns="45720" anchor="ctr" anchorCtr="0" upright="1">
                        <a:noAutofit/>
                      </wps:bodyPr>
                    </wps:wsp>
                  </a:graphicData>
                </a:graphic>
              </wp:anchor>
            </w:drawing>
          </mc:Choice>
          <mc:Fallback>
            <w:pict>
              <v:shape id="_x0000_s1026" o:spid="_x0000_s1026" o:spt="186" type="#_x0000_t186" style="position:absolute;left:0pt;margin-left:315.3pt;margin-top:70.8pt;height:69.75pt;width:90pt;mso-position-horizontal-relative:margin;mso-position-vertical-relative:page;mso-wrap-distance-bottom:0pt;mso-wrap-distance-left:9pt;mso-wrap-distance-right:9pt;mso-wrap-distance-top:0pt;rotation:5898240f;z-index:251659264;v-text-anchor:middle;mso-width-relative:page;mso-height-relative:page;" fillcolor="#8064A2" filled="t" stroked="t" coordsize="21600,21600" o:allowincell="f" o:gfxdata="UEsDBAoAAAAAAIdO4kAAAAAAAAAAAAAAAAAEAAAAZHJzL1BLAwQUAAAACACHTuJA2Y3pzdoAAAAL&#10;AQAADwAAAGRycy9kb3ducmV2LnhtbE2PS0/DMBCE70j8B2uRuFHbBUUhxKkEggMHUF+qxM2NTRKw&#10;18F2H/Dr2Z7gtrszmv2mnh29Y3sb0xBQgZwIYBbbYAbsFKxXT1clsJQ1Gu0CWgXfNsGsOT+rdWXC&#10;ARd2v8wdoxBMlVbQ5zxWnKe2t16nSRgtkvYeoteZ1thxE/WBwr3jUyEK7vWA9KHXo33obfu53HkF&#10;X5uX59uNfH1zqzifyw//+HNfrJW6vJDiDli2x/xnhhM+oUNDTNuwQ5OYU1Bci4KsJNxIGshRytNl&#10;q2BaSgm8qfn/Ds0vUEsDBBQAAAAIAIdO4kDiv8G0aQIAAMIEAAAOAAAAZHJzL2Uyb0RvYy54bWyt&#10;VM1u1DAQviPxDpbvNJv9aZdVs1W7pQipwEqFB3BsZ2NwbDP2bra8Akh9CSQu3Hmi8hyMnXTZFg49&#10;kEOU8Yw/z/d9nhyfbBtNNhK8sqag+cGAEmm4FcqsCvr+3cWzKSU+MCOYtkYW9Fp6ejJ/+uS4dTM5&#10;tLXVQgJBEONnrStoHYKbZZnntWyYP7BOGkxWFhoWMIRVJoC1iN7obDgYHGatBeHAcuk9rp53Sdoj&#10;wmMAbVUpLs8tXzfShA4VpGYBKflaOU/nqduqkjy8rSovA9EFRaYhvfEQ/C7jO5sfs9kKmKsV71tg&#10;j2nhAaeGKYOH7qDOWWBkDeovqEZxsN5W4YDbJuuIJEWQRT54oM1VzZxMXFBq73ai+/8Hy99slkCU&#10;wJtAiWENGn578/X22/dfX37c3vwkeVSodX6GhVduCZGjd5eWf/TE2EXNzEqeAti2lkxgX6k+u7ch&#10;Bh63krJ9bQUewNbBJrG2FTQELJoyGQ/ik1ZRFLJNDl3vHJLbQDgu5vl4FOsIx9x0OpkOJ7HBjM0i&#10;VmzOgQ8vpW1I/ChoCYzLJVOQoNnm0odkk+jJMvGBkqrRaPqGaTIdjUY9YF+L0HeQibvVSlworVMA&#10;q3KhgeBO7GZwOD4d9pv9fpk2pC3oaJr3BO8l/T7G2eGLo7PFvzDAro3omGoTz5bpciOduHgncWdV&#10;2Jbb3rXSimtUPmmMquHYoya1hc+UtHjpC+o/rRlISvQrg+49z8fjOCUpGE+OhhjAfqbczzDDEaqg&#10;PAAlXbAI3WytHahVjWflSXdjT9HzSu2a7frqO8ernSzsxzDOzn6cqv78eu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mN6c3aAAAACwEAAA8AAAAAAAAAAQAgAAAAIgAAAGRycy9kb3ducmV2Lnht&#10;bFBLAQIUABQAAAAIAIdO4kDiv8G0aQIAAMIEAAAOAAAAAAAAAAEAIAAAACkBAABkcnMvZTJvRG9j&#10;LnhtbFBLBQYAAAAABgAGAFkBAAAEBgAAAAA=&#10;" adj="1800">
                <v:fill on="t" focussize="0,0"/>
                <v:stroke weight="3pt" color="#B6E7BC" joinstyle="round"/>
                <v:imagedata o:title=""/>
                <o:lock v:ext="edit" aspectratio="f"/>
                <v:textbox>
                  <w:txbxContent>
                    <w:p>
                      <w:pPr>
                        <w:spacing w:line="288" w:lineRule="auto"/>
                        <w:jc w:val="center"/>
                        <w:rPr>
                          <w:rFonts w:ascii="Times New Roman" w:hAnsi="Times New Roman"/>
                          <w:b/>
                          <w:iCs/>
                          <w:color w:val="D3DFEE"/>
                          <w:sz w:val="96"/>
                          <w:szCs w:val="96"/>
                        </w:rPr>
                      </w:pPr>
                      <w:r>
                        <w:rPr>
                          <w:rFonts w:hint="eastAsia" w:ascii="Times New Roman" w:hAnsi="Times New Roman"/>
                          <w:b/>
                          <w:iCs/>
                          <w:color w:val="D3DFEE"/>
                          <w:sz w:val="96"/>
                          <w:szCs w:val="96"/>
                          <w:lang w:val="en-US" w:eastAsia="zh-CN"/>
                        </w:rPr>
                        <w:t>3</w:t>
                      </w:r>
                      <w:r>
                        <w:rPr>
                          <w:rFonts w:hint="eastAsia" w:ascii="Times New Roman" w:hAnsi="Times New Roman"/>
                          <w:b/>
                          <w:iCs/>
                          <w:color w:val="D3DFEE"/>
                          <w:sz w:val="96"/>
                          <w:szCs w:val="96"/>
                        </w:rPr>
                        <w:t>9</w:t>
                      </w:r>
                    </w:p>
                    <w:p>
                      <w:pPr>
                        <w:spacing w:line="288" w:lineRule="auto"/>
                        <w:jc w:val="center"/>
                        <w:rPr>
                          <w:rFonts w:ascii="Times New Roman" w:hAnsi="Times New Roman"/>
                          <w:b/>
                          <w:iCs/>
                          <w:color w:val="D3DFEE"/>
                          <w:sz w:val="96"/>
                          <w:szCs w:val="96"/>
                        </w:rPr>
                      </w:pPr>
                    </w:p>
                  </w:txbxContent>
                </v:textbox>
                <w10:wrap type="square"/>
              </v:shape>
            </w:pict>
          </mc:Fallback>
        </mc:AlternateContent>
      </w:r>
      <w:r>
        <w:rPr>
          <w:rFonts w:hint="eastAsia" w:asciiTheme="majorEastAsia" w:hAnsiTheme="majorEastAsia" w:eastAsiaTheme="majorEastAsia" w:cstheme="majorEastAsia"/>
          <w:b/>
          <w:bCs/>
          <w:sz w:val="36"/>
          <w:szCs w:val="36"/>
        </w:rPr>
        <w:t>题目：用人指导</w:t>
      </w:r>
    </w:p>
    <w:p>
      <w:pPr>
        <w:spacing w:line="360" w:lineRule="auto"/>
      </w:pPr>
    </w:p>
    <w:p>
      <w:pPr>
        <w:spacing w:line="360" w:lineRule="auto"/>
        <w:ind w:firstLine="640" w:firstLineChars="200"/>
        <w:rPr>
          <w:rFonts w:ascii="黑体" w:hAnsi="黑体" w:eastAsia="黑体" w:cs="黑体"/>
          <w:sz w:val="32"/>
          <w:szCs w:val="32"/>
        </w:rPr>
      </w:pPr>
      <w:r>
        <w:rPr>
          <w:rFonts w:hint="eastAsia" w:ascii="黑体" w:hAnsi="黑体" w:eastAsia="黑体" w:cs="黑体"/>
          <w:sz w:val="32"/>
          <w:szCs w:val="32"/>
        </w:rPr>
        <w:t>一、用人单位背景资料</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就业中心职业指导师小王发现单位附近新开业一家大型连锁超市，主营各种生鲜果蔬、日用品、杂货等，便主动电话联系超市人力资源部，希望能为辖区残疾人提供一些就业岗位，人力资源部刘经理听了小王介绍，认识到企业应该履行社会责任和义务，但不了解残疾人的实际特点和就业能力，不知什么岗位可以安排</w:t>
      </w:r>
      <w:bookmarkStart w:id="0" w:name="_GoBack"/>
      <w:bookmarkEnd w:id="0"/>
      <w:r>
        <w:rPr>
          <w:rFonts w:hint="eastAsia" w:ascii="Times New Roman" w:hAnsi="Times New Roman" w:eastAsia="仿宋_GB2312"/>
          <w:sz w:val="32"/>
          <w:szCs w:val="32"/>
        </w:rPr>
        <w:t>残疾人从事，特别听到小王想推荐的一部分群体为智力残疾人，担心不便管理，顾虑颇多。于是这天小王约好刘经理，到超市走访，并进行面谈。</w:t>
      </w:r>
    </w:p>
    <w:p>
      <w:pPr>
        <w:spacing w:line="360" w:lineRule="auto"/>
        <w:ind w:firstLine="640" w:firstLineChars="200"/>
        <w:rPr>
          <w:rFonts w:ascii="黑体" w:hAnsi="黑体" w:eastAsia="黑体" w:cs="黑体"/>
          <w:sz w:val="32"/>
          <w:szCs w:val="32"/>
        </w:rPr>
      </w:pPr>
      <w:r>
        <w:rPr>
          <w:rFonts w:hint="eastAsia" w:ascii="黑体" w:hAnsi="黑体" w:eastAsia="黑体" w:cs="黑体"/>
          <w:sz w:val="32"/>
          <w:szCs w:val="32"/>
        </w:rPr>
        <w:t>二、演示要求</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（一）分析并认可用人单位在安置残疾人就业方面所履行的社会责任。</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（二）通过对已知信息的判断和交流，针对用人单位在岗位设计及残疾人就业等方面存在的误区或困惑进行沟通、疏导。</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（三）结合公司性质及特点，提出合理化用人建议。</w:t>
      </w:r>
    </w:p>
    <w:p>
      <w:pPr>
        <w:spacing w:line="560" w:lineRule="exact"/>
        <w:ind w:firstLine="640" w:firstLineChars="200"/>
      </w:pPr>
      <w:r>
        <w:rPr>
          <w:rFonts w:hint="eastAsia" w:ascii="Times New Roman" w:hAnsi="Times New Roman" w:eastAsia="仿宋_GB2312"/>
          <w:sz w:val="32"/>
          <w:szCs w:val="32"/>
        </w:rPr>
        <w:t>（四）如有必要，向企业介绍招聘录用残疾人的相关政策或安置残疾人就业的有关注意事项。</w:t>
      </w:r>
    </w:p>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rPr>
        <w:sz w:val="21"/>
        <w:szCs w:val="21"/>
      </w:rPr>
    </w:pPr>
    <w:r>
      <w:rPr>
        <w:rFonts w:hint="eastAsia"/>
        <w:sz w:val="21"/>
        <w:szCs w:val="21"/>
      </w:rPr>
      <w:t>2024年全国残疾人就业服务机构工作人员职业指导竞赛</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0NGQ4ZTA3NDhlOTgwNWQ1MGNhMDNkYjgwN2U2ZjAifQ=="/>
  </w:docVars>
  <w:rsids>
    <w:rsidRoot w:val="00F506FD"/>
    <w:rsid w:val="004300C2"/>
    <w:rsid w:val="0069367D"/>
    <w:rsid w:val="0077758E"/>
    <w:rsid w:val="00F506FD"/>
    <w:rsid w:val="0A092FF2"/>
    <w:rsid w:val="19CB3732"/>
    <w:rsid w:val="1BCE1ED8"/>
    <w:rsid w:val="1E42510C"/>
    <w:rsid w:val="2B611A99"/>
    <w:rsid w:val="3D055CB8"/>
    <w:rsid w:val="3DE02E91"/>
    <w:rsid w:val="4093139F"/>
    <w:rsid w:val="40F622F8"/>
    <w:rsid w:val="416A5473"/>
    <w:rsid w:val="56B44E2D"/>
    <w:rsid w:val="5E506D87"/>
    <w:rsid w:val="62D10BD1"/>
    <w:rsid w:val="64B82EF9"/>
    <w:rsid w:val="72196278"/>
    <w:rsid w:val="73495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列出段落1"/>
    <w:basedOn w:val="1"/>
    <w:qFormat/>
    <w:uiPriority w:val="0"/>
    <w:pPr>
      <w:ind w:firstLine="420" w:firstLineChars="200"/>
    </w:pPr>
    <w:rPr>
      <w:szCs w:val="22"/>
    </w:rPr>
  </w:style>
  <w:style w:type="paragraph" w:customStyle="1" w:styleId="9">
    <w:name w:val="列表段落1"/>
    <w:basedOn w:val="1"/>
    <w:qFormat/>
    <w:uiPriority w:val="0"/>
    <w:pPr>
      <w:ind w:firstLine="420" w:firstLineChars="200"/>
    </w:pPr>
    <w:rPr>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374</Words>
  <Characters>374</Characters>
  <Lines>2</Lines>
  <Paragraphs>1</Paragraphs>
  <TotalTime>20</TotalTime>
  <ScaleCrop>false</ScaleCrop>
  <LinksUpToDate>false</LinksUpToDate>
  <CharactersWithSpaces>374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2024-05-08T06:40:00Z</dcterms:created>
  <dc:creator>limingtear</dc:creator>
  <cp:lastModifiedBy>WPS_1480764422</cp:lastModifiedBy>
  <dcterms:modified xsi:type="dcterms:W3CDTF">2024-07-02T03:12:50Z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2BF5F6633A5B4324AF11473D4A974C83_12</vt:lpwstr>
  </property>
</Properties>
</file>