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Theme="majorEastAsia" w:hAnsiTheme="majorEastAsia" w:eastAsiaTheme="majorEastAsia" w:cstheme="majorEastAsia"/>
          <w:b/>
          <w:bCs/>
          <w:sz w:val="36"/>
          <w:szCs w:val="36"/>
        </w:rPr>
      </w:pPr>
      <w:r>
        <w:rPr>
          <w:rFonts w:hint="eastAsia" w:cs="仿宋_GB2312" w:asciiTheme="majorEastAsia" w:hAnsiTheme="majorEastAsia" w:eastAsiaTheme="majorEastAsia"/>
          <w:b/>
          <w:bCs/>
          <w:sz w:val="36"/>
          <w:szCs w:val="32"/>
        </w:rPr>
        <mc:AlternateContent>
          <mc:Choice Requires="wps">
            <w:drawing>
              <wp:anchor distT="0" distB="0" distL="114300" distR="114300" simplePos="0" relativeHeight="251659264" behindDoc="0" locked="0" layoutInCell="0" allowOverlap="1">
                <wp:simplePos x="0" y="0"/>
                <wp:positionH relativeFrom="margin">
                  <wp:posOffset>4004310</wp:posOffset>
                </wp:positionH>
                <wp:positionV relativeFrom="page">
                  <wp:posOffset>899160</wp:posOffset>
                </wp:positionV>
                <wp:extent cx="1143000" cy="885825"/>
                <wp:effectExtent l="19050" t="19050" r="28575" b="19050"/>
                <wp:wrapSquare wrapText="bothSides"/>
                <wp:docPr id="1" name="双大括号 1"/>
                <wp:cNvGraphicFramePr/>
                <a:graphic xmlns:a="http://schemas.openxmlformats.org/drawingml/2006/main">
                  <a:graphicData uri="http://schemas.microsoft.com/office/word/2010/wordprocessingShape">
                    <wps:wsp>
                      <wps:cNvSpPr>
                        <a:spLocks noChangeArrowheads="1"/>
                      </wps:cNvSpPr>
                      <wps:spPr bwMode="auto">
                        <a:xfrm rot="5400000">
                          <a:off x="0" y="0"/>
                          <a:ext cx="1143000" cy="885825"/>
                        </a:xfrm>
                        <a:prstGeom prst="bracePair">
                          <a:avLst>
                            <a:gd name="adj" fmla="val 8333"/>
                          </a:avLst>
                        </a:prstGeom>
                        <a:solidFill>
                          <a:srgbClr val="8064A2"/>
                        </a:solidFill>
                        <a:ln w="38100">
                          <a:solidFill>
                            <a:srgbClr val="B6E7BC"/>
                          </a:solidFill>
                          <a:round/>
                        </a:ln>
                        <a:effectLst/>
                      </wps:spPr>
                      <wps:txbx>
                        <w:txbxContent>
                          <w:p>
                            <w:pPr>
                              <w:spacing w:line="288" w:lineRule="auto"/>
                              <w:jc w:val="center"/>
                              <w:rPr>
                                <w:rFonts w:ascii="Times New Roman" w:hAnsi="Times New Roman"/>
                                <w:b/>
                                <w:iCs/>
                                <w:color w:val="D3DFEE"/>
                                <w:sz w:val="96"/>
                                <w:szCs w:val="96"/>
                              </w:rPr>
                            </w:pPr>
                            <w:r>
                              <w:rPr>
                                <w:rFonts w:hint="eastAsia" w:ascii="Times New Roman" w:hAnsi="Times New Roman"/>
                                <w:b/>
                                <w:iCs/>
                                <w:color w:val="D3DFEE"/>
                                <w:sz w:val="96"/>
                                <w:szCs w:val="96"/>
                                <w:lang w:val="en-US" w:eastAsia="zh-CN"/>
                              </w:rPr>
                              <w:t>4</w:t>
                            </w:r>
                            <w:r>
                              <w:rPr>
                                <w:rFonts w:hint="eastAsia" w:ascii="Times New Roman" w:hAnsi="Times New Roman"/>
                                <w:b/>
                                <w:iCs/>
                                <w:color w:val="D3DFEE"/>
                                <w:sz w:val="96"/>
                                <w:szCs w:val="96"/>
                              </w:rPr>
                              <w:t>0</w:t>
                            </w:r>
                          </w:p>
                          <w:p>
                            <w:pPr>
                              <w:spacing w:line="288" w:lineRule="auto"/>
                              <w:jc w:val="center"/>
                              <w:rPr>
                                <w:rFonts w:ascii="Times New Roman" w:hAnsi="Times New Roman"/>
                                <w:b/>
                                <w:iCs/>
                                <w:color w:val="D3DFEE"/>
                                <w:sz w:val="96"/>
                                <w:szCs w:val="96"/>
                              </w:rPr>
                            </w:pPr>
                          </w:p>
                        </w:txbxContent>
                      </wps:txbx>
                      <wps:bodyPr rot="0" vert="horz" wrap="square" lIns="91440" tIns="45720" rIns="91440" bIns="45720" anchor="ctr" anchorCtr="0" upright="1">
                        <a:noAutofit/>
                      </wps:bodyPr>
                    </wps:wsp>
                  </a:graphicData>
                </a:graphic>
              </wp:anchor>
            </w:drawing>
          </mc:Choice>
          <mc:Fallback>
            <w:pict>
              <v:shape id="_x0000_s1026" o:spid="_x0000_s1026" o:spt="186" type="#_x0000_t186" style="position:absolute;left:0pt;margin-left:315.3pt;margin-top:70.8pt;height:69.75pt;width:90pt;mso-position-horizontal-relative:margin;mso-position-vertical-relative:page;mso-wrap-distance-bottom:0pt;mso-wrap-distance-left:9pt;mso-wrap-distance-right:9pt;mso-wrap-distance-top:0pt;rotation:5898240f;z-index:251659264;v-text-anchor:middle;mso-width-relative:page;mso-height-relative:page;" fillcolor="#8064A2" filled="t" stroked="t" coordsize="21600,21600" o:allowincell="f" o:gfxdata="UEsDBAoAAAAAAIdO4kAAAAAAAAAAAAAAAAAEAAAAZHJzL1BLAwQUAAAACACHTuJA2Y3pzdoAAAAL&#10;AQAADwAAAGRycy9kb3ducmV2LnhtbE2PS0/DMBCE70j8B2uRuFHbBUUhxKkEggMHUF+qxM2NTRKw&#10;18F2H/Dr2Z7gtrszmv2mnh29Y3sb0xBQgZwIYBbbYAbsFKxXT1clsJQ1Gu0CWgXfNsGsOT+rdWXC&#10;ARd2v8wdoxBMlVbQ5zxWnKe2t16nSRgtkvYeoteZ1thxE/WBwr3jUyEK7vWA9KHXo33obfu53HkF&#10;X5uX59uNfH1zqzifyw//+HNfrJW6vJDiDli2x/xnhhM+oUNDTNuwQ5OYU1Bci4KsJNxIGshRytNl&#10;q2BaSgm8qfn/Ds0vUEsDBBQAAAAIAIdO4kDiv8G0aQIAAMIEAAAOAAAAZHJzL2Uyb0RvYy54bWyt&#10;VM1u1DAQviPxDpbvNJv9aZdVs1W7pQipwEqFB3BsZ2NwbDP2bra8Akh9CSQu3Hmi8hyMnXTZFg49&#10;kEOU8Yw/z/d9nhyfbBtNNhK8sqag+cGAEmm4FcqsCvr+3cWzKSU+MCOYtkYW9Fp6ejJ/+uS4dTM5&#10;tLXVQgJBEONnrStoHYKbZZnntWyYP7BOGkxWFhoWMIRVJoC1iN7obDgYHGatBeHAcuk9rp53Sdoj&#10;wmMAbVUpLs8tXzfShA4VpGYBKflaOU/nqduqkjy8rSovA9EFRaYhvfEQ/C7jO5sfs9kKmKsV71tg&#10;j2nhAaeGKYOH7qDOWWBkDeovqEZxsN5W4YDbJuuIJEWQRT54oM1VzZxMXFBq73ai+/8Hy99slkCU&#10;wJtAiWENGn578/X22/dfX37c3vwkeVSodX6GhVduCZGjd5eWf/TE2EXNzEqeAti2lkxgX6k+u7ch&#10;Bh63krJ9bQUewNbBJrG2FTQELJoyGQ/ik1ZRFLJNDl3vHJLbQDgu5vl4FOsIx9x0OpkOJ7HBjM0i&#10;VmzOgQ8vpW1I/ChoCYzLJVOQoNnm0odkk+jJMvGBkqrRaPqGaTIdjUY9YF+L0HeQibvVSlworVMA&#10;q3KhgeBO7GZwOD4d9pv9fpk2pC3oaJr3BO8l/T7G2eGLo7PFvzDAro3omGoTz5bpciOduHgncWdV&#10;2Jbb3rXSimtUPmmMquHYoya1hc+UtHjpC+o/rRlISvQrg+49z8fjOCUpGE+OhhjAfqbczzDDEaqg&#10;PAAlXbAI3WytHahVjWflSXdjT9HzSu2a7frqO8ernSzsxzDOzn6cqv78eu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mN6c3aAAAACwEAAA8AAAAAAAAAAQAgAAAAIgAAAGRycy9kb3ducmV2Lnht&#10;bFBLAQIUABQAAAAIAIdO4kDiv8G0aQIAAMIEAAAOAAAAAAAAAAEAIAAAACkBAABkcnMvZTJvRG9j&#10;LnhtbFBLBQYAAAAABgAGAFkBAAAEBgAAAAA=&#10;" adj="1800">
                <v:fill on="t" focussize="0,0"/>
                <v:stroke weight="3pt" color="#B6E7BC" joinstyle="round"/>
                <v:imagedata o:title=""/>
                <o:lock v:ext="edit" aspectratio="f"/>
                <v:textbox>
                  <w:txbxContent>
                    <w:p>
                      <w:pPr>
                        <w:spacing w:line="288" w:lineRule="auto"/>
                        <w:jc w:val="center"/>
                        <w:rPr>
                          <w:rFonts w:ascii="Times New Roman" w:hAnsi="Times New Roman"/>
                          <w:b/>
                          <w:iCs/>
                          <w:color w:val="D3DFEE"/>
                          <w:sz w:val="96"/>
                          <w:szCs w:val="96"/>
                        </w:rPr>
                      </w:pPr>
                      <w:r>
                        <w:rPr>
                          <w:rFonts w:hint="eastAsia" w:ascii="Times New Roman" w:hAnsi="Times New Roman"/>
                          <w:b/>
                          <w:iCs/>
                          <w:color w:val="D3DFEE"/>
                          <w:sz w:val="96"/>
                          <w:szCs w:val="96"/>
                          <w:lang w:val="en-US" w:eastAsia="zh-CN"/>
                        </w:rPr>
                        <w:t>4</w:t>
                      </w:r>
                      <w:r>
                        <w:rPr>
                          <w:rFonts w:hint="eastAsia" w:ascii="Times New Roman" w:hAnsi="Times New Roman"/>
                          <w:b/>
                          <w:iCs/>
                          <w:color w:val="D3DFEE"/>
                          <w:sz w:val="96"/>
                          <w:szCs w:val="96"/>
                        </w:rPr>
                        <w:t>0</w:t>
                      </w:r>
                    </w:p>
                    <w:p>
                      <w:pPr>
                        <w:spacing w:line="288" w:lineRule="auto"/>
                        <w:jc w:val="center"/>
                        <w:rPr>
                          <w:rFonts w:ascii="Times New Roman" w:hAnsi="Times New Roman"/>
                          <w:b/>
                          <w:iCs/>
                          <w:color w:val="D3DFEE"/>
                          <w:sz w:val="96"/>
                          <w:szCs w:val="96"/>
                        </w:rPr>
                      </w:pPr>
                    </w:p>
                  </w:txbxContent>
                </v:textbox>
                <w10:wrap type="square"/>
              </v:shape>
            </w:pict>
          </mc:Fallback>
        </mc:AlternateContent>
      </w:r>
      <w:r>
        <w:rPr>
          <w:rFonts w:hint="eastAsia" w:asciiTheme="majorEastAsia" w:hAnsiTheme="majorEastAsia" w:eastAsiaTheme="majorEastAsia" w:cstheme="majorEastAsia"/>
          <w:b/>
          <w:bCs/>
          <w:sz w:val="36"/>
          <w:szCs w:val="36"/>
        </w:rPr>
        <w:t>题目：用人指导</w:t>
      </w:r>
    </w:p>
    <w:p>
      <w:pPr>
        <w:spacing w:line="360" w:lineRule="auto"/>
      </w:pPr>
    </w:p>
    <w:p>
      <w:pPr>
        <w:spacing w:line="360" w:lineRule="auto"/>
        <w:ind w:firstLine="640" w:firstLineChars="200"/>
        <w:rPr>
          <w:rFonts w:ascii="黑体" w:hAnsi="黑体" w:eastAsia="黑体" w:cs="黑体"/>
          <w:sz w:val="32"/>
          <w:szCs w:val="32"/>
        </w:rPr>
      </w:pPr>
      <w:r>
        <w:rPr>
          <w:rFonts w:hint="eastAsia" w:ascii="黑体" w:hAnsi="黑体" w:eastAsia="黑体" w:cs="黑体"/>
          <w:sz w:val="32"/>
          <w:szCs w:val="32"/>
        </w:rPr>
        <w:t>一、用人单位背景资料</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某市新落成一所大型购物中心，是集餐饮、购物、娱乐等为一体的商业综合体，目前已招商完毕即将面临开业，但部分岗位如安保、保洁、客服等还有所空缺，购物中心人力资源部张经理了解到招聘残疾人有利于减轻企业资金负担，于是通过网络发布了招聘信息，要求</w:t>
      </w:r>
      <w:bookmarkStart w:id="0" w:name="_GoBack"/>
      <w:bookmarkEnd w:id="0"/>
      <w:r>
        <w:rPr>
          <w:rFonts w:hint="eastAsia" w:ascii="Times New Roman" w:hAnsi="Times New Roman" w:eastAsia="仿宋_GB2312"/>
          <w:sz w:val="32"/>
          <w:szCs w:val="32"/>
        </w:rPr>
        <w:t>年龄25-30周岁，居住在购物中心附近，拥有大专或以上学历，1年以上相关工作经验，沟通能力强，且为轻度残疾。招聘信息发出后，仅收到8份简历，且几乎没有完全符合招聘条件的求职者，招聘任务如果不能按时完成会影响购物中心正常开业。这天，张经理火急火燎来寻求帮助。</w:t>
      </w:r>
    </w:p>
    <w:p>
      <w:pPr>
        <w:spacing w:line="560" w:lineRule="exact"/>
        <w:ind w:firstLine="640" w:firstLineChars="200"/>
        <w:rPr>
          <w:rFonts w:ascii="Times New Roman" w:hAnsi="Times New Roman" w:eastAsia="仿宋_GB2312"/>
          <w:sz w:val="32"/>
          <w:szCs w:val="32"/>
        </w:rPr>
      </w:pPr>
    </w:p>
    <w:p>
      <w:pPr>
        <w:spacing w:line="360" w:lineRule="auto"/>
        <w:ind w:firstLine="640" w:firstLineChars="200"/>
        <w:rPr>
          <w:rFonts w:ascii="黑体" w:hAnsi="黑体" w:eastAsia="黑体" w:cs="黑体"/>
          <w:sz w:val="32"/>
          <w:szCs w:val="32"/>
        </w:rPr>
      </w:pPr>
      <w:r>
        <w:rPr>
          <w:rFonts w:hint="eastAsia" w:ascii="黑体" w:hAnsi="黑体" w:eastAsia="黑体" w:cs="黑体"/>
          <w:sz w:val="32"/>
          <w:szCs w:val="32"/>
        </w:rPr>
        <w:t>二、演示要求</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（一）分析并认可用人单位在安置残疾人就业方面所履行的社会责任。</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（二）通过对已知信息的判断和交流，针对用人单位在岗位设计及残疾人就业等方面存在的误区或困惑进行沟通、疏导。</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（三）结合公司性质及特点，提出合理化用人建议。</w:t>
      </w:r>
    </w:p>
    <w:p>
      <w:pPr>
        <w:spacing w:line="560" w:lineRule="exact"/>
        <w:ind w:firstLine="640" w:firstLineChars="200"/>
      </w:pPr>
      <w:r>
        <w:rPr>
          <w:rFonts w:hint="eastAsia" w:ascii="Times New Roman" w:hAnsi="Times New Roman" w:eastAsia="仿宋_GB2312"/>
          <w:sz w:val="32"/>
          <w:szCs w:val="32"/>
        </w:rPr>
        <w:t>（四）如有必要，向企业介绍招聘录用残疾人的相关政策或安置残疾人就业的有关注意事项。</w:t>
      </w:r>
    </w:p>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pPr>
    <w:r>
      <w:rPr>
        <w:rFonts w:hint="eastAsia"/>
        <w:sz w:val="21"/>
        <w:szCs w:val="21"/>
      </w:rPr>
      <w:t>2024年全国残疾人就业服务机构工作人员职业指导竞</w:t>
    </w:r>
    <w:r>
      <w:rPr>
        <w:rFonts w:hint="eastAsia"/>
      </w:rPr>
      <w:t>赛</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0NGQ4ZTA3NDhlOTgwNWQ1MGNhMDNkYjgwN2U2ZjAifQ=="/>
  </w:docVars>
  <w:rsids>
    <w:rsidRoot w:val="0032596D"/>
    <w:rsid w:val="001C3E90"/>
    <w:rsid w:val="0032596D"/>
    <w:rsid w:val="005221DB"/>
    <w:rsid w:val="00AE6CE5"/>
    <w:rsid w:val="19CB3732"/>
    <w:rsid w:val="1BCE1ED8"/>
    <w:rsid w:val="1E42510C"/>
    <w:rsid w:val="2B611A99"/>
    <w:rsid w:val="34A643A6"/>
    <w:rsid w:val="3CC25DC1"/>
    <w:rsid w:val="3DE02E91"/>
    <w:rsid w:val="4093139F"/>
    <w:rsid w:val="416A5473"/>
    <w:rsid w:val="41B944B6"/>
    <w:rsid w:val="56B44E2D"/>
    <w:rsid w:val="5E506D87"/>
    <w:rsid w:val="62D10BD1"/>
    <w:rsid w:val="64B82EF9"/>
    <w:rsid w:val="692A1C62"/>
    <w:rsid w:val="6F1752CD"/>
    <w:rsid w:val="73495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Body Text First Indent 2"/>
    <w:basedOn w:val="2"/>
    <w:qFormat/>
    <w:uiPriority w:val="0"/>
    <w:pPr>
      <w:ind w:firstLine="420" w:firstLineChars="200"/>
    </w:pPr>
  </w:style>
  <w:style w:type="paragraph" w:customStyle="1" w:styleId="8">
    <w:name w:val="列出段落1"/>
    <w:basedOn w:val="1"/>
    <w:qFormat/>
    <w:uiPriority w:val="0"/>
    <w:pPr>
      <w:ind w:firstLine="420" w:firstLineChars="200"/>
    </w:pPr>
    <w:rPr>
      <w:szCs w:val="22"/>
    </w:rPr>
  </w:style>
  <w:style w:type="paragraph" w:customStyle="1" w:styleId="9">
    <w:name w:val="列表段落1"/>
    <w:basedOn w:val="1"/>
    <w:qFormat/>
    <w:uiPriority w:val="0"/>
    <w:pPr>
      <w:ind w:firstLine="420" w:firstLineChars="200"/>
    </w:pPr>
    <w:rPr>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413</Words>
  <Characters>417</Characters>
  <Lines>3</Lines>
  <Paragraphs>1</Paragraphs>
  <TotalTime>40</TotalTime>
  <ScaleCrop>false</ScaleCrop>
  <LinksUpToDate>false</LinksUpToDate>
  <CharactersWithSpaces>417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2024-05-08T06:40:00Z</dcterms:created>
  <dc:creator>limingtear</dc:creator>
  <cp:lastModifiedBy>WPS_1480764422</cp:lastModifiedBy>
  <dcterms:modified xsi:type="dcterms:W3CDTF">2024-07-02T03:12:46Z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2BF5F6633A5B4324AF11473D4A974C83_12</vt:lpwstr>
  </property>
</Properties>
</file>